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jc w:val="center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2015年美术学院述职报告</w:t>
      </w:r>
    </w:p>
    <w:p>
      <w:pPr>
        <w:jc w:val="center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张淳</w:t>
      </w:r>
    </w:p>
    <w:p>
      <w:p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firstLine="560" w:firstLineChars="20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一年来美术学院的全体师生深入贯彻党的教育方针，认真落实群众路线教育实践活动的要求，在班子和教师中积极开展“三严三实”专题教育，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始终把专题教育与实际工作密切结合，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在转变自身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思想认识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工作作风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基础上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进一步提高美院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各项工作效率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与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质量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。通过全体师生</w:t>
      </w: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团结奋斗，不仅顺利完成了日常的管理、教学、科研、艺术实践等常规性工作，实现了2015年初制定的预期目标，而且在许多方面做出了历史性的突破，我现在代表美术学院班子就此向大家做一下简要的汇报，望批评指正。</w:t>
      </w:r>
    </w:p>
    <w:p>
      <w:pPr>
        <w:numPr>
          <w:ilvl w:val="0"/>
          <w:numId w:val="1"/>
        </w:numPr>
        <w:ind w:firstLine="560" w:firstLineChars="200"/>
        <w:jc w:val="both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整顿工作作风、强化责任意识</w:t>
      </w:r>
    </w:p>
    <w:p>
      <w:pPr>
        <w:numPr>
          <w:ilvl w:val="0"/>
          <w:numId w:val="0"/>
        </w:numPr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美院自2015年初，展开一系列制度建设，针对教学、安全、资产等项目，制定、完善规章制度12项，同时将各项指标任务具体落实到责任人身上，强化责任意识，切实改进了过去散、乱、慢的管理作风。在美术学院的组织和领导工作当中，始终坚持民主集中制，坚持党政联席会制度，保证各项工作在广大师生的监督下顺利开展。</w:t>
      </w:r>
    </w:p>
    <w:p>
      <w:pPr>
        <w:numPr>
          <w:ilvl w:val="0"/>
          <w:numId w:val="0"/>
        </w:numPr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二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、坚持改革创新，强力推进重点工作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  1.美院抓住名校建设工程的历史机遇，将列入名校工程的3个专业、7个专业方向预定的各项指标任务，全部按时、保质、保量完成，有效推动了美院教学的立体发展；</w:t>
      </w:r>
    </w:p>
    <w:p>
      <w:pPr>
        <w:numPr>
          <w:ilvl w:val="0"/>
          <w:numId w:val="0"/>
        </w:numPr>
        <w:ind w:firstLine="560" w:firstLineChars="200"/>
        <w:jc w:val="both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2.深化教学改革，以教育部学科目录为依据，并且结合美院的实际情况，新增实验艺术方向，扩大基础教育部，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将原8系1部整合为6系1部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，使专业结构更趋合理；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  3.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成功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策划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举办“2015当代学院造型基础教育国际学术论坛”，邀请国内外近40所知名院校的校长、专家参会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并作学术演讲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，大大提高了我院教学科研水平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；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  4.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认真研究国家艺术基金相关政策，组织申报</w:t>
      </w: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《新沂蒙》大型美术创作展，并通过国家艺术基金审核，成为国家2015年交流推广资助的16个重点项目之一；其中，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美院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骨干教师创作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《沂蒙六姐妹》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12幅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系列作品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，被中国妇女儿童博物馆收藏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；</w:t>
      </w:r>
    </w:p>
    <w:p>
      <w:pPr>
        <w:numPr>
          <w:ilvl w:val="0"/>
          <w:numId w:val="0"/>
        </w:numPr>
        <w:ind w:firstLine="560" w:firstLineChars="200"/>
        <w:jc w:val="both"/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5.下大力气抓毕业创作，在山东省文化馆成功举办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“琢玉成器---2015届毕业生优秀作品展”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，展览获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国内专家学者高度评价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，社会反响强烈，几十家媒体进行了报道，微信转载量达到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6万余条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；</w:t>
      </w:r>
    </w:p>
    <w:p>
      <w:pPr>
        <w:numPr>
          <w:ilvl w:val="0"/>
          <w:numId w:val="0"/>
        </w:numPr>
        <w:ind w:firstLine="560" w:firstLineChars="200"/>
        <w:jc w:val="both"/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6.艺术实践成果丰硕，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在第二届“青未了——山东省高等学校美术院系应届毕业生优秀作品展”中，10个刘大为艺术奖名额我院独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得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7个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获奖数量与等级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超过山东省其他美术院系的总和的两倍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在“第十届山东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省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文化艺术节·全省优秀美术作品大展”中，美术学院师生共入选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作品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32件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  7.科研成果突出，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美院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教师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全年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发表论文21篇，出版学术著作7部，获得各级科研成果奖5项，各级科研立项9项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2015年末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美术学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顺利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通过“十二五”验收，继续保持省内龙头地位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，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  8.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本年度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组织各类讲座活动33场，其中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国内外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知名专家18场，公派老师参加国内外学术交流活动11次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多层次的交流与研讨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提高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了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美术学院师生的学术科研创新能力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，在美院形成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浓厚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的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学术氛围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；</w:t>
      </w:r>
    </w:p>
    <w:p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9.研究生教育，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毕业生中2人获国家奖学金，1人获于希宁奖学金，2人获省优秀毕业生称号。</w:t>
      </w:r>
    </w:p>
    <w:p>
      <w:pPr>
        <w:numPr>
          <w:ilvl w:val="0"/>
          <w:numId w:val="0"/>
        </w:numPr>
        <w:spacing w:line="360" w:lineRule="auto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 xml:space="preserve">    10.坚持开放办学的方针，加强对外国际交流。2015年，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美术学院国外友好院校增加至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9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所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；鼓励并资助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高层次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海外学术交流，本年度有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7人次入选或应邀参加国际研修、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学术交流项目；积极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引进俄罗斯、德国专家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举办课程班授课项目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，大大开拓了学生的视野和水平；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交换生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领域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取得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历史性进展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，首次实现我院本科生、研究生赴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美</w:t>
      </w:r>
      <w:r>
        <w:rPr>
          <w:rFonts w:hint="eastAsia" w:ascii="宋体" w:hAnsi="宋体" w:eastAsia="宋体" w:cs="宋体"/>
          <w:color w:val="auto"/>
          <w:sz w:val="28"/>
          <w:szCs w:val="28"/>
        </w:rPr>
        <w:t>、台学习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；</w:t>
      </w:r>
    </w:p>
    <w:p>
      <w:pPr>
        <w:spacing w:line="360" w:lineRule="auto"/>
        <w:ind w:firstLine="560" w:firstLineChars="200"/>
        <w:jc w:val="left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11.对内开展联合办学，新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建立教学实践基地</w:t>
      </w:r>
      <w:r>
        <w:rPr>
          <w:rFonts w:hint="eastAsia" w:ascii="宋体" w:hAnsi="宋体" w:eastAsia="宋体" w:cs="宋体"/>
          <w:color w:val="auto"/>
          <w:sz w:val="28"/>
          <w:szCs w:val="28"/>
          <w:lang w:val="en-US" w:eastAsia="zh-CN"/>
        </w:rPr>
        <w:t>5个；</w:t>
      </w:r>
    </w:p>
    <w:p>
      <w:pPr>
        <w:numPr>
          <w:ilvl w:val="0"/>
          <w:numId w:val="0"/>
        </w:numPr>
        <w:jc w:val="both"/>
        <w:rPr>
          <w:rFonts w:hint="eastAsia" w:ascii="宋体" w:hAnsi="宋体" w:eastAsia="宋体" w:cs="宋体"/>
          <w:color w:val="auto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12.积极争取各种项目资金，改善办学条件，利用中央财政扶持资金，适时提出了美术学院综合体的改造方案，并全力推动实施</w:t>
      </w:r>
    </w:p>
    <w:p>
      <w:pPr>
        <w:numPr>
          <w:numId w:val="0"/>
        </w:numPr>
        <w:spacing w:line="360" w:lineRule="auto"/>
        <w:jc w:val="left"/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eastAsia="zh-CN"/>
        </w:rPr>
        <w:t>三、存在问题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color w:val="auto"/>
          <w:sz w:val="28"/>
          <w:szCs w:val="28"/>
          <w:lang w:eastAsia="zh-CN"/>
        </w:rPr>
        <w:t>在解决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美院人才新老交替方面，力度不够大，方法渠道单一，人才梯队建设仍是个难题；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2.课程建设等教学质量工程相对薄弱，教师重视程度不够；</w:t>
      </w:r>
    </w:p>
    <w:p>
      <w:pPr>
        <w:numPr>
          <w:ilvl w:val="0"/>
          <w:numId w:val="0"/>
        </w:numPr>
        <w:spacing w:line="360" w:lineRule="auto"/>
        <w:ind w:firstLine="560" w:firstLineChars="200"/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3.艺术实践还缺乏精品力作。</w:t>
      </w:r>
    </w:p>
    <w:p>
      <w:pPr>
        <w:numPr>
          <w:ilvl w:val="0"/>
          <w:numId w:val="0"/>
        </w:numPr>
        <w:spacing w:line="360" w:lineRule="auto"/>
        <w:ind w:firstLine="0" w:firstLineChars="200"/>
        <w:jc w:val="left"/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四、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color w:val="auto"/>
          <w:sz w:val="28"/>
          <w:szCs w:val="28"/>
          <w:lang w:val="en-US" w:eastAsia="zh-CN"/>
        </w:rPr>
        <w:t>2016年工作思路</w:t>
      </w:r>
    </w:p>
    <w:p>
      <w:pPr>
        <w:spacing w:line="360" w:lineRule="auto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2016年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是“十三五”的开局之年，目前，全国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各大艺术院校均处于新老交替、转型阶段，面对难得的历时机遇，我们将立足山艺美术学院传统，结合地域文化特点，大力推进教学改革，以培养高素质、综合能力强的人才为核心，以“课程建设”等质量工程为基础，突出艺术实践特色，优化学科结构，打造名校建设的新常态，推动美术学院实现更大跨越的发展。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Lucida Sans Unicode">
    <w:panose1 w:val="020B0602030504020204"/>
    <w:charset w:val="00"/>
    <w:family w:val="roman"/>
    <w:pitch w:val="default"/>
    <w:sig w:usb0="80001AFF" w:usb1="0000396B" w:usb2="00000000" w:usb3="00000000" w:csb0="200000BF" w:csb1="D7F70000"/>
  </w:font>
  <w:font w:name="Lucida Sans Unicode">
    <w:panose1 w:val="020B0602030504020204"/>
    <w:charset w:val="00"/>
    <w:family w:val="decorative"/>
    <w:pitch w:val="default"/>
    <w:sig w:usb0="80001AFF" w:usb1="0000396B" w:usb2="00000000" w:usb3="00000000" w:csb0="200000BF" w:csb1="D7F7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Lucida Sans Unicode">
    <w:panose1 w:val="020B0602030504020204"/>
    <w:charset w:val="00"/>
    <w:family w:val="modern"/>
    <w:pitch w:val="default"/>
    <w:sig w:usb0="80001AFF" w:usb1="0000396B" w:usb2="00000000" w:usb3="00000000" w:csb0="200000BF" w:csb1="D7F70000"/>
  </w:font>
  <w:font w:name="Lucida Sans Unicode">
    <w:panose1 w:val="020B0602030504020204"/>
    <w:charset w:val="00"/>
    <w:family w:val="swiss"/>
    <w:pitch w:val="default"/>
    <w:sig w:usb0="80001AFF" w:usb1="0000396B" w:usb2="00000000" w:usb3="00000000" w:csb0="200000BF" w:csb1="D7F70000"/>
  </w:font>
  <w:font w:name="黑体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Palatino Linotype">
    <w:panose1 w:val="02040502050505030304"/>
    <w:charset w:val="00"/>
    <w:family w:val="roman"/>
    <w:pitch w:val="default"/>
    <w:sig w:usb0="E0000287" w:usb1="40000013" w:usb2="00000000" w:usb3="00000000" w:csb0="2000019F" w:csb1="00000000"/>
  </w:font>
  <w:font w:name="黑体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decorative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decorative"/>
    <w:pitch w:val="default"/>
    <w:sig w:usb0="800002BF" w:usb1="38CF7CFA" w:usb2="00000016" w:usb3="00000000" w:csb0="00040001" w:csb1="00000000"/>
  </w:font>
  <w:font w:name="Palatino Linotype">
    <w:panose1 w:val="02040502050505030304"/>
    <w:charset w:val="00"/>
    <w:family w:val="modern"/>
    <w:pitch w:val="default"/>
    <w:sig w:usb0="E0000287" w:usb1="40000013" w:usb2="00000000" w:usb3="00000000" w:csb0="2000019F" w:csb1="00000000"/>
  </w:font>
  <w:font w:name="黑体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Palatino Linotype">
    <w:panose1 w:val="02040502050505030304"/>
    <w:charset w:val="00"/>
    <w:family w:val="swiss"/>
    <w:pitch w:val="default"/>
    <w:sig w:usb0="E0000287" w:usb1="40000013" w:usb2="00000000" w:usb3="00000000" w:csb0="2000019F" w:csb1="00000000"/>
  </w:font>
  <w:font w:name="黑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Palatino Linotype">
    <w:panose1 w:val="02040502050505030304"/>
    <w:charset w:val="00"/>
    <w:family w:val="decorative"/>
    <w:pitch w:val="default"/>
    <w:sig w:usb0="E0000287" w:usb1="40000013" w:usb2="00000000" w:usb3="00000000" w:csb0="2000019F" w:csb1="00000000"/>
  </w:font>
  <w:font w:name="Bookshelf Symbol 7">
    <w:altName w:val="Symbol"/>
    <w:panose1 w:val="05010101010101010101"/>
    <w:charset w:val="00"/>
    <w:family w:val="auto"/>
    <w:pitch w:val="default"/>
    <w:sig w:usb0="00000000" w:usb1="00000000" w:usb2="00000000" w:usb3="00000000" w:csb0="80000000" w:csb1="00000000"/>
  </w:font>
  <w:font w:name="Book Antiqua">
    <w:altName w:val="Palatino Linotype"/>
    <w:panose1 w:val="02040602050305030304"/>
    <w:charset w:val="00"/>
    <w:family w:val="auto"/>
    <w:pitch w:val="default"/>
    <w:sig w:usb0="00000000" w:usb1="00000000" w:usb2="00000000" w:usb3="00000000" w:csb0="2000009F" w:csb1="DFD7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alibri Light">
    <w:altName w:val="PMingLiU"/>
    <w:panose1 w:val="020F0302020204030204"/>
    <w:charset w:val="00"/>
    <w:family w:val="auto"/>
    <w:pitch w:val="default"/>
    <w:sig w:usb0="00000000" w:usb1="00000000" w:usb2="00000000" w:usb3="00000000" w:csb0="2000019F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PMingLiU">
    <w:panose1 w:val="02020500000000000000"/>
    <w:charset w:val="88"/>
    <w:family w:val="auto"/>
    <w:pitch w:val="default"/>
    <w:sig w:usb0="A00002FF" w:usb1="28CFFCFA" w:usb2="00000016" w:usb3="00000000" w:csb0="001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1452356510">
    <w:nsid w:val="5691339E"/>
    <w:multiLevelType w:val="singleLevel"/>
    <w:tmpl w:val="5691339E"/>
    <w:lvl w:ilvl="0" w:tentative="1">
      <w:start w:val="1"/>
      <w:numFmt w:val="chineseCounting"/>
      <w:suff w:val="nothing"/>
      <w:lvlText w:val="%1、"/>
      <w:lvlJc w:val="left"/>
    </w:lvl>
  </w:abstractNum>
  <w:num w:numId="1">
    <w:abstractNumId w:val="14523565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C9336D2"/>
    <w:rsid w:val="02474A49"/>
    <w:rsid w:val="04235BD2"/>
    <w:rsid w:val="0818684E"/>
    <w:rsid w:val="093F4432"/>
    <w:rsid w:val="0CC4057C"/>
    <w:rsid w:val="103A5642"/>
    <w:rsid w:val="183B7E40"/>
    <w:rsid w:val="1E0C3ADC"/>
    <w:rsid w:val="1E82192F"/>
    <w:rsid w:val="30497DF1"/>
    <w:rsid w:val="42E03180"/>
    <w:rsid w:val="55ED318A"/>
    <w:rsid w:val="56787C7D"/>
    <w:rsid w:val="5C9336D2"/>
    <w:rsid w:val="66564EF2"/>
    <w:rsid w:val="79AD5D86"/>
    <w:rsid w:val="7BF62A6B"/>
    <w:rsid w:val="7E1562E9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z1361"/>
    <w:basedOn w:val="2"/>
    <w:qFormat/>
    <w:uiPriority w:val="0"/>
    <w:rPr>
      <w:rFonts w:ascii="黑体" w:hAnsi="黑体" w:eastAsia="黑体" w:cs="Times New Roman"/>
      <w:color w:val="666666"/>
      <w:sz w:val="26"/>
      <w:szCs w:val="2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2016-01-07T06:07:00Z</dcterms:created>
  <dc:creator>Administrator</dc:creator>
  <cp:lastModifiedBy>张淳大宝</cp:lastModifiedBy>
  <dcterms:modified xsi:type="dcterms:W3CDTF">2016-01-11T18:49:57Z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2052-10.1.0.5458</vt:lpwstr>
  </property>
</Properties>
</file>